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B48" w:rsidRDefault="0072618C" w:rsidP="00BF3328">
      <w:pPr>
        <w:ind w:left="5216"/>
        <w:rPr>
          <w:rFonts w:ascii="Arial" w:hAnsi="Arial" w:cs="Arial"/>
          <w:sz w:val="20"/>
        </w:rPr>
      </w:pPr>
      <w:r>
        <w:rPr>
          <w:rFonts w:ascii="Arial" w:hAnsi="Arial" w:cs="Arial"/>
          <w:noProof/>
          <w:sz w:val="20"/>
          <w:lang w:eastAsia="da-DK"/>
        </w:rPr>
        <w:drawing>
          <wp:anchor distT="0" distB="0" distL="114300" distR="114300" simplePos="0" relativeHeight="251679744" behindDoc="1" locked="0" layoutInCell="1" allowOverlap="1" wp14:anchorId="36E24808" wp14:editId="662FAA4C">
            <wp:simplePos x="0" y="0"/>
            <wp:positionH relativeFrom="margin">
              <wp:align>center</wp:align>
            </wp:positionH>
            <wp:positionV relativeFrom="paragraph">
              <wp:posOffset>0</wp:posOffset>
            </wp:positionV>
            <wp:extent cx="5987415" cy="5429250"/>
            <wp:effectExtent l="0" t="0" r="0" b="0"/>
            <wp:wrapTight wrapText="bothSides">
              <wp:wrapPolygon edited="0">
                <wp:start x="0" y="0"/>
                <wp:lineTo x="0" y="21524"/>
                <wp:lineTo x="21511" y="21524"/>
                <wp:lineTo x="21511"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han-dumlao-xPHmmVKS8lM-unsplash.jpg"/>
                    <pic:cNvPicPr/>
                  </pic:nvPicPr>
                  <pic:blipFill rotWithShape="1">
                    <a:blip r:embed="rId8" cstate="print">
                      <a:extLst>
                        <a:ext uri="{28A0092B-C50C-407E-A947-70E740481C1C}">
                          <a14:useLocalDpi xmlns:a14="http://schemas.microsoft.com/office/drawing/2010/main" val="0"/>
                        </a:ext>
                      </a:extLst>
                    </a:blip>
                    <a:srcRect t="4525" b="23218"/>
                    <a:stretch/>
                  </pic:blipFill>
                  <pic:spPr bwMode="auto">
                    <a:xfrm>
                      <a:off x="0" y="0"/>
                      <a:ext cx="5987415" cy="542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2014" w:rsidRDefault="004D2014" w:rsidP="00BF3328">
      <w:pPr>
        <w:ind w:left="5216"/>
        <w:rPr>
          <w:rFonts w:ascii="Arial" w:hAnsi="Arial" w:cs="Arial"/>
          <w:sz w:val="20"/>
        </w:rPr>
      </w:pPr>
    </w:p>
    <w:sdt>
      <w:sdtPr>
        <w:rPr>
          <w:rFonts w:ascii="Arial" w:hAnsi="Arial" w:cs="Arial"/>
          <w:sz w:val="28"/>
          <w:lang w:eastAsia="da-DK"/>
        </w:rPr>
        <w:id w:val="-2053845166"/>
        <w:placeholder>
          <w:docPart w:val="8866BDE14018443BBA828FBADAD06780"/>
        </w:placeholder>
      </w:sdtPr>
      <w:sdtEndPr>
        <w:rPr>
          <w:sz w:val="22"/>
        </w:rPr>
      </w:sdtEndPr>
      <w:sdtContent>
        <w:p w:rsidR="00147966" w:rsidRPr="00AF5854" w:rsidRDefault="0072618C" w:rsidP="001E1B48">
          <w:pPr>
            <w:rPr>
              <w:rFonts w:ascii="Arial" w:hAnsi="Arial" w:cs="Arial"/>
              <w:b/>
              <w:sz w:val="36"/>
            </w:rPr>
          </w:pPr>
          <w:r>
            <w:rPr>
              <w:rFonts w:ascii="Arial" w:hAnsi="Arial" w:cs="Arial"/>
              <w:b/>
              <w:sz w:val="36"/>
            </w:rPr>
            <w:t>Social Belonging Intervention</w:t>
          </w:r>
        </w:p>
        <w:p w:rsidR="001E1B48" w:rsidRPr="002705F0" w:rsidRDefault="004B31A7" w:rsidP="00147966">
          <w:pPr>
            <w:pStyle w:val="Listeafsnit"/>
            <w:rPr>
              <w:rFonts w:ascii="Arial" w:hAnsi="Arial" w:cs="Arial"/>
            </w:rPr>
          </w:pPr>
        </w:p>
      </w:sdtContent>
    </w:sdt>
    <w:p w:rsidR="0072618C" w:rsidRDefault="0072618C" w:rsidP="0072618C">
      <w:pPr>
        <w:jc w:val="both"/>
      </w:pPr>
      <w:r>
        <w:t>Social belonging interventionen har været afprøvet på 14 uddannelser herunder erhvervsakademier, professionshøjskoler og universiteter. Studenterrådgivningen har stået for gennemførslen af selve interventionen, og Uddannelses- og Forskningsministeriet har gennemført lodtrækning til kontrol og behandlingsgrupper ligesom de indsamler data og beregner effektmål. Spørgsmål blev udsendt 14 dage inden intervention, en måned efter og seks måneder efter intervention. Spørgsmålene er vedlagt og udviklet i samarbejde med UFM.</w:t>
      </w:r>
    </w:p>
    <w:p w:rsidR="0072618C" w:rsidRDefault="0072618C" w:rsidP="0072618C">
      <w:pPr>
        <w:jc w:val="both"/>
      </w:pPr>
    </w:p>
    <w:p w:rsidR="0072618C" w:rsidRDefault="0072618C" w:rsidP="0072618C">
      <w:pPr>
        <w:jc w:val="both"/>
        <w:rPr>
          <w:i/>
        </w:rPr>
      </w:pPr>
      <w:r>
        <w:rPr>
          <w:i/>
        </w:rPr>
        <w:t>Baggrund for interventionen</w:t>
      </w:r>
    </w:p>
    <w:p w:rsidR="0072618C" w:rsidRDefault="0072618C" w:rsidP="0072618C">
      <w:pPr>
        <w:jc w:val="both"/>
      </w:pPr>
      <w:r>
        <w:t>Med denne intervention styrker uddannelsen studerendes tilhørsforhold. Interventionerne er udviklet på Stanford Universitet og har vist stærke effekter på studieengagement, karakterer og fastholdelse.</w:t>
      </w:r>
    </w:p>
    <w:p w:rsidR="0072618C" w:rsidRDefault="0072618C" w:rsidP="0072618C">
      <w:pPr>
        <w:jc w:val="both"/>
      </w:pPr>
      <w:r>
        <w:lastRenderedPageBreak/>
        <w:t xml:space="preserve">Vi ser særligt problemstillinger med faglig og social integration i forbindelse med overgange på uddannelsen (Yeager &amp; Walton 2011). Det er især den svære overgang fra at være elev på ungdomsuddannelsen til at være studerende på videregående uddannelse med alt, det indebærer. Men også andre overgange er svære. Det kan være fra teoretisk undervisning til mødet med virkeligheden i praktikken, fra uddannelse til arbejdsmarkedet, men det kan også være store betydningsfulde eksaminer, der opleves som en svær overgang, hvor den studerende føler sig testet på sit tilhørsforhold på uddannelsen. </w:t>
      </w:r>
    </w:p>
    <w:p w:rsidR="0072618C" w:rsidRDefault="0072618C" w:rsidP="0072618C">
      <w:pPr>
        <w:jc w:val="both"/>
      </w:pPr>
      <w:r>
        <w:t xml:space="preserve">Psykologisk set er der meget på spil i overgangene. Når tilhørsforholdet til fællesskabet er truet, vil man automatisk være særligt opmærksom på de tegn, der bekræfter truslen. Det betyder, at selv almindelige uddannelsessituationer, som feedback fra underviser, en kritisk diskussion med medstuderende eller en frokost uden selskab, bliver oplevet som bevis på, at man ikke hører til. Det fører til, at mange studerende får tanker som ”alle andre kan finde ud af det, bare ikke mig”, ”de andre passer bedre ind”, ”de andre er klogere end mig” og ”alle andre har fået venner…”. Disse </w:t>
      </w:r>
      <w:r>
        <w:rPr>
          <w:i/>
        </w:rPr>
        <w:t>flertalsmisforståelser</w:t>
      </w:r>
      <w:r>
        <w:t xml:space="preserve"> er paradoksale og problematiske, fordi så mange tror, de er alene, og fordi flertalsmisforståelserne fører til meget uhensigtsmæssige strategier, nemlig perfektionisme, præstationsfokus og undgåelse, hvorefter profetien bliver selvopfyldende, fordi man klarer sig dårligere fagligt og bliver socialt mere udgrænset. Med andre ord bliver de studerende optaget af, om det de gør er rigtigt eller forkert frem for at have en mere procesorienteret indstilling til læring, hvor man også tør at lave fejl og få kritik. </w:t>
      </w:r>
    </w:p>
    <w:p w:rsidR="0072618C" w:rsidRDefault="0072618C" w:rsidP="0072618C">
      <w:pPr>
        <w:jc w:val="both"/>
      </w:pPr>
      <w:r>
        <w:t>Netop flertalsmisforståelserne og oplevelsen af at stå alene med de kritiske tanker, har man i amerikansk uddannelsesforskning udviklet meget effektive interventioner til, som Studenterrådgivningen har tilpasset en dansk uddannelseskontekst.</w:t>
      </w:r>
    </w:p>
    <w:p w:rsidR="0072618C" w:rsidRDefault="0072618C" w:rsidP="0072618C">
      <w:pPr>
        <w:jc w:val="both"/>
      </w:pPr>
      <w:r>
        <w:t xml:space="preserve">Indsatsen tager et klart og velovervejet afsæt i socialpsykologisk teori, så der kan laves en præcis socialpsykologisk analyse af de studerendes </w:t>
      </w:r>
      <w:r>
        <w:rPr>
          <w:i/>
        </w:rPr>
        <w:t>oplevelse</w:t>
      </w:r>
      <w:r>
        <w:t xml:space="preserve"> på uddannelsen; ikke hvordan den ser ud fra underviserens eller psykologens perspektiv. Til dette arbejde anbefaler vi vores koncept </w:t>
      </w:r>
      <w:r>
        <w:rPr>
          <w:i/>
        </w:rPr>
        <w:t>Studietjek</w:t>
      </w:r>
      <w:r>
        <w:t>.</w:t>
      </w:r>
    </w:p>
    <w:p w:rsidR="0072618C" w:rsidRDefault="0072618C" w:rsidP="0072618C">
      <w:pPr>
        <w:jc w:val="both"/>
      </w:pPr>
      <w:r>
        <w:t>Nogle af de aktive ingredienser i social belonging interventionerne er, at:</w:t>
      </w:r>
    </w:p>
    <w:p w:rsidR="0072618C" w:rsidRDefault="0072618C" w:rsidP="0072618C">
      <w:pPr>
        <w:pStyle w:val="Listeafsnit"/>
        <w:numPr>
          <w:ilvl w:val="0"/>
          <w:numId w:val="6"/>
        </w:numPr>
        <w:spacing w:after="160" w:line="252" w:lineRule="auto"/>
        <w:jc w:val="both"/>
      </w:pPr>
      <w:r>
        <w:t xml:space="preserve">studerende skal selv være aktiv del af interventionen. </w:t>
      </w:r>
    </w:p>
    <w:p w:rsidR="0072618C" w:rsidRDefault="0072618C" w:rsidP="0072618C">
      <w:pPr>
        <w:pStyle w:val="Listeafsnit"/>
        <w:numPr>
          <w:ilvl w:val="0"/>
          <w:numId w:val="6"/>
        </w:numPr>
        <w:spacing w:after="160" w:line="252" w:lineRule="auto"/>
        <w:jc w:val="both"/>
      </w:pPr>
      <w:r>
        <w:t xml:space="preserve">budskabet skal køre under radaren, og interventionen skal være kort – ofte max en time. Man fortæller altså ikke studerende, at de nu udsættes for en intervention, der vil føre til højere trivsel og faglighed, fordi sådanne tilgange kan blive oplevet som kontrollerende og skabe modstand. De kan i nogle tilfælde også føre til stigmatisering. </w:t>
      </w:r>
    </w:p>
    <w:p w:rsidR="0072618C" w:rsidRDefault="0072618C" w:rsidP="0072618C">
      <w:pPr>
        <w:pStyle w:val="Listeafsnit"/>
        <w:numPr>
          <w:ilvl w:val="0"/>
          <w:numId w:val="6"/>
        </w:numPr>
        <w:spacing w:after="160" w:line="252" w:lineRule="auto"/>
        <w:jc w:val="both"/>
      </w:pPr>
      <w:r>
        <w:t>Interventionerne skal være korte. Mere tid kan endda forringe effekten af interventionen (Ibid).</w:t>
      </w:r>
    </w:p>
    <w:p w:rsidR="0072618C" w:rsidRDefault="0072618C" w:rsidP="0072618C">
      <w:pPr>
        <w:pStyle w:val="Listeafsnit"/>
        <w:numPr>
          <w:ilvl w:val="0"/>
          <w:numId w:val="6"/>
        </w:numPr>
        <w:spacing w:after="160" w:line="252" w:lineRule="auto"/>
        <w:jc w:val="both"/>
      </w:pPr>
      <w:r>
        <w:t>saying-is-believing. De studerende giver budskabet videre til de kommende nye studerende ved at skrive om det, de lige har lært til de kommende nye studerende på uddannelsen. Dermed, bliver de studerende aktive hjælpere i stedet for nogle, der har brug for hjælp.</w:t>
      </w:r>
    </w:p>
    <w:p w:rsidR="0072618C" w:rsidRDefault="0072618C" w:rsidP="0072618C">
      <w:pPr>
        <w:jc w:val="both"/>
      </w:pPr>
      <w:r>
        <w:t xml:space="preserve">Flere af interventionerne har det til fælles, at de er rettet imod minoritetsgrupper som kvinder i mandsdominerede fag, studerende fra uddannelsesfremmede hjem og etniske minoriteter, hvor flertalsmisforståelserne er velkendte. I Danmark ser vi nu, at flertalsmisforståelserne ikke er afgrænset til minoriteter, men derimod er et fællestræk for mange studerende, der føler sig fagligt og/eller socialt udgrænset. Man kan ligefrem tale om, at majoriteten føler sig som minoritet. </w:t>
      </w:r>
    </w:p>
    <w:p w:rsidR="0072618C" w:rsidRDefault="0072618C" w:rsidP="0072618C">
      <w:pPr>
        <w:jc w:val="both"/>
      </w:pPr>
    </w:p>
    <w:p w:rsidR="0072618C" w:rsidRDefault="0072618C" w:rsidP="0072618C">
      <w:pPr>
        <w:spacing w:after="0"/>
        <w:jc w:val="both"/>
      </w:pPr>
      <w:r>
        <w:rPr>
          <w:b/>
        </w:rPr>
        <w:t>’Social belonging’ intervention for majoriteten,</w:t>
      </w:r>
      <w:r>
        <w:t xml:space="preserve"> </w:t>
      </w:r>
      <w:r>
        <w:rPr>
          <w:b/>
        </w:rPr>
        <w:t>der føler sig som minoritet</w:t>
      </w:r>
    </w:p>
    <w:p w:rsidR="0072618C" w:rsidRDefault="0072618C" w:rsidP="0072618C">
      <w:pPr>
        <w:jc w:val="both"/>
        <w:rPr>
          <w:b/>
        </w:rPr>
      </w:pPr>
      <w:r>
        <w:t>Denne intervention stiler mod at normalisere de studerendes opfattelse af, at de er alene om at have svært ved at leve op til de høje idealer, den enkelte sætter for sig selv som studerende. Derved får den studerende både anledning til at justere på idealet og går fra en følelse af at være uden for fællesskabet til en ’sense of belonging’ – fagligt og socialt.</w:t>
      </w:r>
    </w:p>
    <w:tbl>
      <w:tblPr>
        <w:tblStyle w:val="Tabel-Gitter"/>
        <w:tblW w:w="0" w:type="auto"/>
        <w:tblLook w:val="04A0" w:firstRow="1" w:lastRow="0" w:firstColumn="1" w:lastColumn="0" w:noHBand="0" w:noVBand="1"/>
      </w:tblPr>
      <w:tblGrid>
        <w:gridCol w:w="1875"/>
        <w:gridCol w:w="7753"/>
      </w:tblGrid>
      <w:tr w:rsidR="0072618C" w:rsidTr="0072618C">
        <w:tc>
          <w:tcPr>
            <w:tcW w:w="2405" w:type="dxa"/>
            <w:tcBorders>
              <w:top w:val="single" w:sz="4" w:space="0" w:color="auto"/>
              <w:left w:val="single" w:sz="4" w:space="0" w:color="auto"/>
              <w:bottom w:val="single" w:sz="4" w:space="0" w:color="auto"/>
              <w:right w:val="single" w:sz="4" w:space="0" w:color="auto"/>
            </w:tcBorders>
            <w:hideMark/>
          </w:tcPr>
          <w:p w:rsidR="0072618C" w:rsidRDefault="0072618C">
            <w:pPr>
              <w:spacing w:line="240" w:lineRule="auto"/>
              <w:rPr>
                <w:sz w:val="20"/>
                <w:szCs w:val="20"/>
              </w:rPr>
            </w:pPr>
            <w:r>
              <w:rPr>
                <w:sz w:val="20"/>
                <w:szCs w:val="20"/>
              </w:rPr>
              <w:t xml:space="preserve">Beskrivelse af indsatsen      </w:t>
            </w:r>
          </w:p>
        </w:tc>
        <w:tc>
          <w:tcPr>
            <w:tcW w:w="7223" w:type="dxa"/>
            <w:tcBorders>
              <w:top w:val="single" w:sz="4" w:space="0" w:color="auto"/>
              <w:left w:val="single" w:sz="4" w:space="0" w:color="auto"/>
              <w:bottom w:val="single" w:sz="4" w:space="0" w:color="auto"/>
              <w:right w:val="single" w:sz="4" w:space="0" w:color="auto"/>
            </w:tcBorders>
            <w:hideMark/>
          </w:tcPr>
          <w:p w:rsidR="0072618C" w:rsidRDefault="0072618C">
            <w:pPr>
              <w:spacing w:line="240" w:lineRule="auto"/>
              <w:jc w:val="both"/>
            </w:pPr>
            <w:r>
              <w:t>Interventionen har tre dele:</w:t>
            </w:r>
          </w:p>
          <w:p w:rsidR="0072618C" w:rsidRDefault="0072618C" w:rsidP="0072618C">
            <w:pPr>
              <w:pStyle w:val="Listeafsnit"/>
              <w:numPr>
                <w:ilvl w:val="0"/>
                <w:numId w:val="7"/>
              </w:numPr>
              <w:jc w:val="both"/>
            </w:pPr>
            <w:r>
              <w:t>mulighed for identifikation med peers, der taler om problemet og viser veje til at håndtere dem</w:t>
            </w:r>
          </w:p>
          <w:p w:rsidR="0072618C" w:rsidRDefault="0072618C" w:rsidP="0072618C">
            <w:pPr>
              <w:pStyle w:val="Listeafsnit"/>
              <w:numPr>
                <w:ilvl w:val="0"/>
                <w:numId w:val="7"/>
              </w:numPr>
              <w:jc w:val="both"/>
            </w:pPr>
            <w:r>
              <w:t>Refleksioner over det genkendelige i peer-præsentationerne</w:t>
            </w:r>
          </w:p>
          <w:p w:rsidR="0072618C" w:rsidRDefault="0072618C" w:rsidP="0072618C">
            <w:pPr>
              <w:pStyle w:val="Listeafsnit"/>
              <w:numPr>
                <w:ilvl w:val="0"/>
                <w:numId w:val="7"/>
              </w:numPr>
              <w:jc w:val="both"/>
            </w:pPr>
            <w:r>
              <w:t>Formidling af anbefalinger til kommende studerende</w:t>
            </w:r>
          </w:p>
        </w:tc>
      </w:tr>
      <w:tr w:rsidR="0072618C" w:rsidTr="0072618C">
        <w:tc>
          <w:tcPr>
            <w:tcW w:w="2405" w:type="dxa"/>
            <w:tcBorders>
              <w:top w:val="single" w:sz="4" w:space="0" w:color="auto"/>
              <w:left w:val="single" w:sz="4" w:space="0" w:color="auto"/>
              <w:bottom w:val="single" w:sz="4" w:space="0" w:color="auto"/>
              <w:right w:val="single" w:sz="4" w:space="0" w:color="auto"/>
            </w:tcBorders>
            <w:hideMark/>
          </w:tcPr>
          <w:p w:rsidR="0072618C" w:rsidRDefault="0072618C">
            <w:pPr>
              <w:spacing w:line="240" w:lineRule="auto"/>
              <w:rPr>
                <w:sz w:val="20"/>
                <w:szCs w:val="20"/>
              </w:rPr>
            </w:pPr>
            <w:r>
              <w:rPr>
                <w:sz w:val="20"/>
                <w:szCs w:val="20"/>
              </w:rPr>
              <w:t>Målgruppe/problem, som adresseres</w:t>
            </w:r>
          </w:p>
        </w:tc>
        <w:tc>
          <w:tcPr>
            <w:tcW w:w="7223" w:type="dxa"/>
            <w:tcBorders>
              <w:top w:val="single" w:sz="4" w:space="0" w:color="auto"/>
              <w:left w:val="single" w:sz="4" w:space="0" w:color="auto"/>
              <w:bottom w:val="single" w:sz="4" w:space="0" w:color="auto"/>
              <w:right w:val="single" w:sz="4" w:space="0" w:color="auto"/>
            </w:tcBorders>
            <w:hideMark/>
          </w:tcPr>
          <w:p w:rsidR="0072618C" w:rsidRDefault="0072618C">
            <w:pPr>
              <w:spacing w:line="240" w:lineRule="auto"/>
              <w:jc w:val="both"/>
            </w:pPr>
            <w:r>
              <w:t>Alle studerende på en årgang, hvor man ønsker at højne trivsel i betydningsfulde overgange.</w:t>
            </w:r>
          </w:p>
        </w:tc>
      </w:tr>
      <w:tr w:rsidR="00BC4F77" w:rsidTr="0072618C">
        <w:tc>
          <w:tcPr>
            <w:tcW w:w="2405" w:type="dxa"/>
            <w:tcBorders>
              <w:top w:val="single" w:sz="4" w:space="0" w:color="auto"/>
              <w:left w:val="single" w:sz="4" w:space="0" w:color="auto"/>
              <w:bottom w:val="single" w:sz="4" w:space="0" w:color="auto"/>
              <w:right w:val="single" w:sz="4" w:space="0" w:color="auto"/>
            </w:tcBorders>
          </w:tcPr>
          <w:p w:rsidR="00BC4F77" w:rsidRDefault="00BC4F77">
            <w:pPr>
              <w:spacing w:line="240" w:lineRule="auto"/>
              <w:rPr>
                <w:sz w:val="20"/>
                <w:szCs w:val="20"/>
              </w:rPr>
            </w:pPr>
            <w:r>
              <w:rPr>
                <w:sz w:val="20"/>
                <w:szCs w:val="20"/>
              </w:rPr>
              <w:t>Pris</w:t>
            </w:r>
          </w:p>
        </w:tc>
        <w:tc>
          <w:tcPr>
            <w:tcW w:w="7223" w:type="dxa"/>
            <w:tcBorders>
              <w:top w:val="single" w:sz="4" w:space="0" w:color="auto"/>
              <w:left w:val="single" w:sz="4" w:space="0" w:color="auto"/>
              <w:bottom w:val="single" w:sz="4" w:space="0" w:color="auto"/>
              <w:right w:val="single" w:sz="4" w:space="0" w:color="auto"/>
            </w:tcBorders>
          </w:tcPr>
          <w:p w:rsidR="00BC4F77" w:rsidRDefault="00BC4F77">
            <w:pPr>
              <w:spacing w:line="240" w:lineRule="auto"/>
              <w:jc w:val="both"/>
            </w:pPr>
            <w:r>
              <w:t xml:space="preserve">Kr. </w:t>
            </w:r>
            <w:bookmarkStart w:id="0" w:name="_GoBack"/>
            <w:bookmarkEnd w:id="0"/>
            <w:r>
              <w:t>70.000,-</w:t>
            </w:r>
          </w:p>
        </w:tc>
      </w:tr>
      <w:tr w:rsidR="0072618C" w:rsidTr="0072618C">
        <w:tc>
          <w:tcPr>
            <w:tcW w:w="2405" w:type="dxa"/>
            <w:tcBorders>
              <w:top w:val="single" w:sz="4" w:space="0" w:color="auto"/>
              <w:left w:val="single" w:sz="4" w:space="0" w:color="auto"/>
              <w:bottom w:val="single" w:sz="4" w:space="0" w:color="auto"/>
              <w:right w:val="single" w:sz="4" w:space="0" w:color="auto"/>
            </w:tcBorders>
            <w:hideMark/>
          </w:tcPr>
          <w:p w:rsidR="0072618C" w:rsidRDefault="0072618C">
            <w:pPr>
              <w:spacing w:line="240" w:lineRule="auto"/>
              <w:jc w:val="both"/>
              <w:rPr>
                <w:sz w:val="20"/>
                <w:szCs w:val="20"/>
              </w:rPr>
            </w:pPr>
            <w:r>
              <w:rPr>
                <w:sz w:val="20"/>
                <w:szCs w:val="20"/>
              </w:rPr>
              <w:t>Litteraturhenvisning</w:t>
            </w:r>
          </w:p>
        </w:tc>
        <w:tc>
          <w:tcPr>
            <w:tcW w:w="7223" w:type="dxa"/>
            <w:tcBorders>
              <w:top w:val="single" w:sz="4" w:space="0" w:color="auto"/>
              <w:left w:val="single" w:sz="4" w:space="0" w:color="auto"/>
              <w:bottom w:val="single" w:sz="4" w:space="0" w:color="auto"/>
              <w:right w:val="single" w:sz="4" w:space="0" w:color="auto"/>
            </w:tcBorders>
          </w:tcPr>
          <w:p w:rsidR="0072618C" w:rsidRDefault="004B31A7">
            <w:pPr>
              <w:spacing w:line="240" w:lineRule="auto"/>
              <w:jc w:val="both"/>
            </w:pPr>
            <w:hyperlink r:id="rId9" w:history="1">
              <w:r w:rsidR="0072618C">
                <w:rPr>
                  <w:rStyle w:val="Hyperlink"/>
                </w:rPr>
                <w:t>https://pdfs.semanticscholar.org/94c8/d911a73e39511fca0d9cedcde5b79595d5f6.pdf</w:t>
              </w:r>
            </w:hyperlink>
            <w:r w:rsidR="0072618C">
              <w:t xml:space="preserve"> </w:t>
            </w:r>
          </w:p>
          <w:p w:rsidR="0072618C" w:rsidRDefault="0072618C">
            <w:pPr>
              <w:spacing w:line="240" w:lineRule="auto"/>
              <w:jc w:val="both"/>
            </w:pPr>
          </w:p>
          <w:p w:rsidR="0072618C" w:rsidRDefault="004B31A7">
            <w:pPr>
              <w:spacing w:line="240" w:lineRule="auto"/>
              <w:jc w:val="both"/>
            </w:pPr>
            <w:hyperlink r:id="rId10" w:history="1">
              <w:r w:rsidR="0072618C">
                <w:rPr>
                  <w:rStyle w:val="Hyperlink"/>
                </w:rPr>
                <w:t>http://gregorywalton-stanford.weebly.com/uploads/4/9/4/4/49448111/walton_cohen_2011_science.pdf</w:t>
              </w:r>
            </w:hyperlink>
          </w:p>
        </w:tc>
      </w:tr>
    </w:tbl>
    <w:p w:rsidR="00705489" w:rsidRPr="002705F0" w:rsidRDefault="00705489" w:rsidP="0072618C">
      <w:pPr>
        <w:rPr>
          <w:rFonts w:ascii="Arial" w:hAnsi="Arial" w:cs="Arial"/>
          <w:sz w:val="20"/>
          <w:szCs w:val="20"/>
        </w:rPr>
      </w:pPr>
    </w:p>
    <w:p w:rsidR="00A623C2" w:rsidRPr="002705F0" w:rsidRDefault="00A623C2" w:rsidP="00A623C2">
      <w:pPr>
        <w:pStyle w:val="Overskrift1"/>
        <w:rPr>
          <w:rFonts w:ascii="Arial" w:eastAsiaTheme="minorHAnsi" w:hAnsi="Arial" w:cs="Arial"/>
          <w:color w:val="FF0000"/>
          <w:sz w:val="20"/>
          <w:szCs w:val="20"/>
        </w:rPr>
      </w:pPr>
    </w:p>
    <w:p w:rsidR="00A623C2" w:rsidRPr="002705F0" w:rsidRDefault="00A623C2" w:rsidP="00A623C2">
      <w:pPr>
        <w:pStyle w:val="Overskrift1"/>
        <w:rPr>
          <w:rFonts w:ascii="Arial" w:eastAsiaTheme="minorHAnsi" w:hAnsi="Arial" w:cs="Arial"/>
          <w:color w:val="FF0000"/>
          <w:sz w:val="20"/>
          <w:szCs w:val="20"/>
        </w:rPr>
      </w:pPr>
    </w:p>
    <w:p w:rsidR="0072618C" w:rsidRDefault="0072618C" w:rsidP="0072618C">
      <w:pPr>
        <w:pStyle w:val="Overskrift1"/>
        <w:rPr>
          <w:rFonts w:ascii="Arial" w:hAnsi="Arial" w:cs="Arial"/>
        </w:rPr>
      </w:pPr>
    </w:p>
    <w:p w:rsidR="0072618C" w:rsidRDefault="0072618C" w:rsidP="0072618C">
      <w:pPr>
        <w:pStyle w:val="Overskrift1"/>
        <w:rPr>
          <w:rFonts w:ascii="Arial" w:hAnsi="Arial" w:cs="Arial"/>
        </w:rPr>
      </w:pPr>
    </w:p>
    <w:p w:rsidR="0072618C" w:rsidRDefault="0072618C" w:rsidP="0072618C">
      <w:pPr>
        <w:pStyle w:val="Overskrift1"/>
        <w:rPr>
          <w:rFonts w:ascii="Arial" w:hAnsi="Arial" w:cs="Arial"/>
        </w:rPr>
      </w:pPr>
    </w:p>
    <w:p w:rsidR="0072618C" w:rsidRDefault="0072618C" w:rsidP="0072618C">
      <w:pPr>
        <w:pStyle w:val="Overskrift1"/>
        <w:rPr>
          <w:rFonts w:ascii="Arial" w:hAnsi="Arial" w:cs="Arial"/>
        </w:rPr>
      </w:pPr>
    </w:p>
    <w:p w:rsidR="0072618C" w:rsidRDefault="0072618C" w:rsidP="0072618C">
      <w:pPr>
        <w:pStyle w:val="Overskrift1"/>
        <w:rPr>
          <w:rFonts w:ascii="Arial" w:hAnsi="Arial" w:cs="Arial"/>
        </w:rPr>
      </w:pPr>
    </w:p>
    <w:p w:rsidR="0072618C" w:rsidRDefault="0072618C" w:rsidP="0072618C">
      <w:pPr>
        <w:pStyle w:val="Overskrift1"/>
        <w:rPr>
          <w:rFonts w:ascii="Arial" w:hAnsi="Arial" w:cs="Arial"/>
        </w:rPr>
      </w:pPr>
    </w:p>
    <w:p w:rsidR="0072618C" w:rsidRDefault="0072618C" w:rsidP="0072618C">
      <w:pPr>
        <w:pStyle w:val="Overskrift1"/>
        <w:rPr>
          <w:rFonts w:ascii="Arial" w:hAnsi="Arial" w:cs="Arial"/>
        </w:rPr>
      </w:pPr>
    </w:p>
    <w:p w:rsidR="0072618C" w:rsidRDefault="0072618C" w:rsidP="0072618C">
      <w:pPr>
        <w:pStyle w:val="Overskrift1"/>
        <w:rPr>
          <w:rFonts w:ascii="Arial" w:hAnsi="Arial" w:cs="Arial"/>
        </w:rPr>
      </w:pPr>
    </w:p>
    <w:p w:rsidR="00E35709" w:rsidRPr="0072618C" w:rsidRDefault="002705F0" w:rsidP="0072618C">
      <w:pPr>
        <w:pStyle w:val="Overskrift1"/>
        <w:rPr>
          <w:rFonts w:ascii="Arial" w:hAnsi="Arial" w:cs="Arial"/>
        </w:rPr>
      </w:pPr>
      <w:r w:rsidRPr="002705F0">
        <w:rPr>
          <w:noProof/>
          <w:lang w:eastAsia="da-DK"/>
        </w:rPr>
        <w:drawing>
          <wp:anchor distT="0" distB="0" distL="114300" distR="114300" simplePos="0" relativeHeight="251677696" behindDoc="1" locked="0" layoutInCell="1" allowOverlap="1" wp14:anchorId="4C045B44" wp14:editId="7DE7ECEF">
            <wp:simplePos x="0" y="0"/>
            <wp:positionH relativeFrom="margin">
              <wp:align>right</wp:align>
            </wp:positionH>
            <wp:positionV relativeFrom="paragraph">
              <wp:posOffset>1314450</wp:posOffset>
            </wp:positionV>
            <wp:extent cx="6120130" cy="737870"/>
            <wp:effectExtent l="0" t="0" r="0" b="5080"/>
            <wp:wrapTight wrapText="bothSides">
              <wp:wrapPolygon edited="0">
                <wp:start x="0" y="0"/>
                <wp:lineTo x="0" y="21191"/>
                <wp:lineTo x="21515" y="21191"/>
                <wp:lineTo x="21515"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ed_fuldt_navn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737870"/>
                    </a:xfrm>
                    <a:prstGeom prst="rect">
                      <a:avLst/>
                    </a:prstGeom>
                  </pic:spPr>
                </pic:pic>
              </a:graphicData>
            </a:graphic>
            <wp14:sizeRelH relativeFrom="page">
              <wp14:pctWidth>0</wp14:pctWidth>
            </wp14:sizeRelH>
            <wp14:sizeRelV relativeFrom="page">
              <wp14:pctHeight>0</wp14:pctHeight>
            </wp14:sizeRelV>
          </wp:anchor>
        </w:drawing>
      </w:r>
    </w:p>
    <w:sectPr w:rsidR="00E35709" w:rsidRPr="0072618C" w:rsidSect="009F35E0">
      <w:headerReference w:type="default" r:id="rId12"/>
      <w:footerReference w:type="default" r:id="rId13"/>
      <w:pgSz w:w="11906" w:h="16838"/>
      <w:pgMar w:top="993" w:right="1134" w:bottom="1701" w:left="1134" w:header="1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1A7" w:rsidRDefault="004B31A7" w:rsidP="00A20FE1">
      <w:pPr>
        <w:spacing w:after="0" w:line="240" w:lineRule="auto"/>
      </w:pPr>
      <w:r>
        <w:separator/>
      </w:r>
    </w:p>
  </w:endnote>
  <w:endnote w:type="continuationSeparator" w:id="0">
    <w:p w:rsidR="004B31A7" w:rsidRDefault="004B31A7" w:rsidP="00A20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66F" w:rsidRDefault="002705F0" w:rsidP="002705F0">
    <w:pPr>
      <w:pStyle w:val="Sidefod"/>
      <w:jc w:val="center"/>
    </w:pPr>
    <w:r>
      <w:rPr>
        <w:noProof/>
        <w:lang w:eastAsia="da-DK"/>
      </w:rPr>
      <mc:AlternateContent>
        <mc:Choice Requires="wps">
          <w:drawing>
            <wp:anchor distT="0" distB="0" distL="114300" distR="114300" simplePos="0" relativeHeight="251659264" behindDoc="0" locked="0" layoutInCell="1" allowOverlap="1" wp14:anchorId="3868AF8B" wp14:editId="504BD9CB">
              <wp:simplePos x="0" y="0"/>
              <wp:positionH relativeFrom="column">
                <wp:posOffset>130810</wp:posOffset>
              </wp:positionH>
              <wp:positionV relativeFrom="paragraph">
                <wp:posOffset>82550</wp:posOffset>
              </wp:positionV>
              <wp:extent cx="4330700" cy="0"/>
              <wp:effectExtent l="0" t="0" r="12700" b="19050"/>
              <wp:wrapNone/>
              <wp:docPr id="9" name="Lige forbindelse 9"/>
              <wp:cNvGraphicFramePr/>
              <a:graphic xmlns:a="http://schemas.openxmlformats.org/drawingml/2006/main">
                <a:graphicData uri="http://schemas.microsoft.com/office/word/2010/wordprocessingShape">
                  <wps:wsp>
                    <wps:cNvCnPr/>
                    <wps:spPr>
                      <a:xfrm flipH="1">
                        <a:off x="0" y="0"/>
                        <a:ext cx="4330700" cy="0"/>
                      </a:xfrm>
                      <a:prstGeom prst="line">
                        <a:avLst/>
                      </a:prstGeom>
                      <a:ln>
                        <a:solidFill>
                          <a:srgbClr val="CC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7E8BE" id="Lige forbindelse 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6.5pt" to="351.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" strokecolor="#c60" strokeweight=".5pt">
              <v:stroke joinstyle="miter"/>
            </v:line>
          </w:pict>
        </mc:Fallback>
      </mc:AlternateContent>
    </w:r>
    <w:r w:rsidR="00EC22BB">
      <w:rPr>
        <w:noProof/>
        <w:lang w:eastAsia="da-DK"/>
      </w:rPr>
      <w:drawing>
        <wp:anchor distT="0" distB="0" distL="114300" distR="114300" simplePos="0" relativeHeight="251658240" behindDoc="1" locked="0" layoutInCell="1" allowOverlap="1" wp14:anchorId="5575FF82" wp14:editId="4D47A1F8">
          <wp:simplePos x="0" y="0"/>
          <wp:positionH relativeFrom="margin">
            <wp:align>right</wp:align>
          </wp:positionH>
          <wp:positionV relativeFrom="paragraph">
            <wp:posOffset>-165100</wp:posOffset>
          </wp:positionV>
          <wp:extent cx="476250" cy="474345"/>
          <wp:effectExtent l="0" t="0" r="0" b="1905"/>
          <wp:wrapTight wrapText="bothSides">
            <wp:wrapPolygon edited="0">
              <wp:start x="4320" y="0"/>
              <wp:lineTo x="0" y="4337"/>
              <wp:lineTo x="0" y="16482"/>
              <wp:lineTo x="4320" y="20819"/>
              <wp:lineTo x="16416" y="20819"/>
              <wp:lineTo x="20736" y="16482"/>
              <wp:lineTo x="20736" y="4337"/>
              <wp:lineTo x="16416" y="0"/>
              <wp:lineTo x="432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ran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6250" cy="474345"/>
                  </a:xfrm>
                  <a:prstGeom prst="rect">
                    <a:avLst/>
                  </a:prstGeom>
                </pic:spPr>
              </pic:pic>
            </a:graphicData>
          </a:graphic>
          <wp14:sizeRelH relativeFrom="margin">
            <wp14:pctWidth>0</wp14:pctWidth>
          </wp14:sizeRelH>
          <wp14:sizeRelV relativeFrom="margin">
            <wp14:pctHeight>0</wp14:pctHeight>
          </wp14:sizeRelV>
        </wp:anchor>
      </w:drawing>
    </w:r>
    <w:sdt>
      <w:sdtPr>
        <w:id w:val="-150371829"/>
        <w:docPartObj>
          <w:docPartGallery w:val="Page Numbers (Bottom of Page)"/>
          <w:docPartUnique/>
        </w:docPartObj>
      </w:sdtPr>
      <w:sdtEndPr/>
      <w:sdtContent>
        <w:sdt>
          <w:sdtPr>
            <w:id w:val="-1769616900"/>
            <w:docPartObj>
              <w:docPartGallery w:val="Page Numbers (Top of Page)"/>
              <w:docPartUnique/>
            </w:docPartObj>
          </w:sdtPr>
          <w:sdtEndPr/>
          <w:sdtContent>
            <w:r w:rsidR="00EC22BB" w:rsidRPr="002705F0">
              <w:rPr>
                <w:rFonts w:ascii="Arial" w:hAnsi="Arial" w:cs="Arial"/>
              </w:rPr>
              <w:t xml:space="preserve">                                                                                                </w:t>
            </w:r>
            <w:r>
              <w:rPr>
                <w:rFonts w:ascii="Arial" w:hAnsi="Arial" w:cs="Arial"/>
              </w:rPr>
              <w:t xml:space="preserve">                      </w:t>
            </w:r>
            <w:r w:rsidR="00EC22BB" w:rsidRPr="002705F0">
              <w:rPr>
                <w:rFonts w:ascii="Arial" w:hAnsi="Arial" w:cs="Arial"/>
              </w:rPr>
              <w:t xml:space="preserve"> </w:t>
            </w:r>
            <w:r w:rsidR="00F8166F" w:rsidRPr="002705F0">
              <w:rPr>
                <w:rFonts w:ascii="Arial" w:hAnsi="Arial" w:cs="Arial"/>
              </w:rPr>
              <w:t xml:space="preserve">Side </w:t>
            </w:r>
            <w:r w:rsidR="00F8166F" w:rsidRPr="002705F0">
              <w:rPr>
                <w:rFonts w:ascii="Arial" w:hAnsi="Arial" w:cs="Arial"/>
                <w:b/>
                <w:bCs/>
                <w:sz w:val="24"/>
                <w:szCs w:val="24"/>
              </w:rPr>
              <w:fldChar w:fldCharType="begin"/>
            </w:r>
            <w:r w:rsidR="00F8166F" w:rsidRPr="002705F0">
              <w:rPr>
                <w:rFonts w:ascii="Arial" w:hAnsi="Arial" w:cs="Arial"/>
                <w:b/>
                <w:bCs/>
              </w:rPr>
              <w:instrText>PAGE</w:instrText>
            </w:r>
            <w:r w:rsidR="00F8166F" w:rsidRPr="002705F0">
              <w:rPr>
                <w:rFonts w:ascii="Arial" w:hAnsi="Arial" w:cs="Arial"/>
                <w:b/>
                <w:bCs/>
                <w:sz w:val="24"/>
                <w:szCs w:val="24"/>
              </w:rPr>
              <w:fldChar w:fldCharType="separate"/>
            </w:r>
            <w:r w:rsidR="004B31A7">
              <w:rPr>
                <w:rFonts w:ascii="Arial" w:hAnsi="Arial" w:cs="Arial"/>
                <w:b/>
                <w:bCs/>
                <w:noProof/>
              </w:rPr>
              <w:t>1</w:t>
            </w:r>
            <w:r w:rsidR="00F8166F" w:rsidRPr="002705F0">
              <w:rPr>
                <w:rFonts w:ascii="Arial" w:hAnsi="Arial" w:cs="Arial"/>
                <w:b/>
                <w:bCs/>
                <w:sz w:val="24"/>
                <w:szCs w:val="24"/>
              </w:rPr>
              <w:fldChar w:fldCharType="end"/>
            </w:r>
            <w:r w:rsidR="00F8166F" w:rsidRPr="002705F0">
              <w:rPr>
                <w:rFonts w:ascii="Arial" w:hAnsi="Arial" w:cs="Arial"/>
              </w:rPr>
              <w:t xml:space="preserve"> af </w:t>
            </w:r>
            <w:r w:rsidR="00F8166F" w:rsidRPr="002705F0">
              <w:rPr>
                <w:rFonts w:ascii="Arial" w:hAnsi="Arial" w:cs="Arial"/>
                <w:b/>
                <w:bCs/>
                <w:sz w:val="24"/>
                <w:szCs w:val="24"/>
              </w:rPr>
              <w:fldChar w:fldCharType="begin"/>
            </w:r>
            <w:r w:rsidR="00F8166F" w:rsidRPr="002705F0">
              <w:rPr>
                <w:rFonts w:ascii="Arial" w:hAnsi="Arial" w:cs="Arial"/>
                <w:b/>
                <w:bCs/>
              </w:rPr>
              <w:instrText>NUMPAGES</w:instrText>
            </w:r>
            <w:r w:rsidR="00F8166F" w:rsidRPr="002705F0">
              <w:rPr>
                <w:rFonts w:ascii="Arial" w:hAnsi="Arial" w:cs="Arial"/>
                <w:b/>
                <w:bCs/>
                <w:sz w:val="24"/>
                <w:szCs w:val="24"/>
              </w:rPr>
              <w:fldChar w:fldCharType="separate"/>
            </w:r>
            <w:r w:rsidR="004B31A7">
              <w:rPr>
                <w:rFonts w:ascii="Arial" w:hAnsi="Arial" w:cs="Arial"/>
                <w:b/>
                <w:bCs/>
                <w:noProof/>
              </w:rPr>
              <w:t>1</w:t>
            </w:r>
            <w:r w:rsidR="00F8166F" w:rsidRPr="002705F0">
              <w:rPr>
                <w:rFonts w:ascii="Arial" w:hAnsi="Arial" w:cs="Arial"/>
                <w:b/>
                <w:bCs/>
                <w:sz w:val="24"/>
                <w:szCs w:val="24"/>
              </w:rPr>
              <w:fldChar w:fldCharType="end"/>
            </w:r>
          </w:sdtContent>
        </w:sdt>
      </w:sdtContent>
    </w:sdt>
  </w:p>
  <w:p w:rsidR="00F8166F" w:rsidRPr="00F8166F" w:rsidRDefault="00F8166F" w:rsidP="00F8166F">
    <w:pPr>
      <w:spacing w:after="0" w:line="240" w:lineRule="auto"/>
      <w:rPr>
        <w:rFonts w:ascii="Times New Roman" w:hAnsi="Times New Roman" w:cs="Times New Roman"/>
        <w:sz w:val="18"/>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1A7" w:rsidRDefault="004B31A7" w:rsidP="00A20FE1">
      <w:pPr>
        <w:spacing w:after="0" w:line="240" w:lineRule="auto"/>
      </w:pPr>
      <w:r>
        <w:separator/>
      </w:r>
    </w:p>
  </w:footnote>
  <w:footnote w:type="continuationSeparator" w:id="0">
    <w:p w:rsidR="004B31A7" w:rsidRDefault="004B31A7" w:rsidP="00A20F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66F" w:rsidRDefault="00F8166F">
    <w:pPr>
      <w:pStyle w:val="Sidehoved"/>
    </w:pPr>
  </w:p>
  <w:p w:rsidR="00A20FE1" w:rsidRDefault="00A20FE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778C2"/>
    <w:multiLevelType w:val="hybridMultilevel"/>
    <w:tmpl w:val="8FB21C32"/>
    <w:lvl w:ilvl="0" w:tplc="43C8A132">
      <w:start w:val="8"/>
      <w:numFmt w:val="bullet"/>
      <w:lvlText w:val="-"/>
      <w:lvlJc w:val="left"/>
      <w:pPr>
        <w:ind w:left="720" w:hanging="360"/>
      </w:pPr>
      <w:rPr>
        <w:rFonts w:ascii="Times New Roman" w:eastAsiaTheme="minorHAnsi" w:hAnsi="Times New Roman" w:cs="Times New Roman" w:hint="default"/>
        <w:b/>
        <w:color w:val="FF0000"/>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1FC559D"/>
    <w:multiLevelType w:val="hybridMultilevel"/>
    <w:tmpl w:val="D90AEF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A2271D7"/>
    <w:multiLevelType w:val="hybridMultilevel"/>
    <w:tmpl w:val="C1B857A8"/>
    <w:lvl w:ilvl="0" w:tplc="9FF02B9E">
      <w:start w:val="131"/>
      <w:numFmt w:val="bullet"/>
      <w:lvlText w:val=""/>
      <w:lvlJc w:val="left"/>
      <w:pPr>
        <w:ind w:left="720" w:hanging="360"/>
      </w:pPr>
      <w:rPr>
        <w:rFonts w:ascii="Symbol" w:eastAsiaTheme="minorHAnsi" w:hAnsi="Symbol"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A7B2D6E"/>
    <w:multiLevelType w:val="hybridMultilevel"/>
    <w:tmpl w:val="C498A4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40B2399F"/>
    <w:multiLevelType w:val="hybridMultilevel"/>
    <w:tmpl w:val="658E5F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28B0B82"/>
    <w:multiLevelType w:val="hybridMultilevel"/>
    <w:tmpl w:val="9552D6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65658EF"/>
    <w:multiLevelType w:val="hybridMultilevel"/>
    <w:tmpl w:val="15CEDB1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4"/>
  </w:num>
  <w:num w:numId="6">
    <w:abstractNumId w:val="6"/>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24E"/>
    <w:rsid w:val="00003118"/>
    <w:rsid w:val="00032844"/>
    <w:rsid w:val="0004147A"/>
    <w:rsid w:val="00047615"/>
    <w:rsid w:val="0005207F"/>
    <w:rsid w:val="00087959"/>
    <w:rsid w:val="0009619C"/>
    <w:rsid w:val="000B4CD7"/>
    <w:rsid w:val="000B6412"/>
    <w:rsid w:val="000D01DD"/>
    <w:rsid w:val="000E1712"/>
    <w:rsid w:val="001071A5"/>
    <w:rsid w:val="00114CB7"/>
    <w:rsid w:val="00125E39"/>
    <w:rsid w:val="00147966"/>
    <w:rsid w:val="00161F08"/>
    <w:rsid w:val="00173214"/>
    <w:rsid w:val="00174016"/>
    <w:rsid w:val="001A3F9A"/>
    <w:rsid w:val="001B661A"/>
    <w:rsid w:val="001E1B48"/>
    <w:rsid w:val="001F3020"/>
    <w:rsid w:val="00213E81"/>
    <w:rsid w:val="002175F9"/>
    <w:rsid w:val="002230B8"/>
    <w:rsid w:val="00226E04"/>
    <w:rsid w:val="00266513"/>
    <w:rsid w:val="002700FF"/>
    <w:rsid w:val="002705F0"/>
    <w:rsid w:val="00281ED7"/>
    <w:rsid w:val="00282213"/>
    <w:rsid w:val="00283D67"/>
    <w:rsid w:val="002A2FF2"/>
    <w:rsid w:val="002C2FDE"/>
    <w:rsid w:val="002D263C"/>
    <w:rsid w:val="002F314B"/>
    <w:rsid w:val="00315D1D"/>
    <w:rsid w:val="003233AC"/>
    <w:rsid w:val="00331758"/>
    <w:rsid w:val="003324B9"/>
    <w:rsid w:val="0033379C"/>
    <w:rsid w:val="0034517C"/>
    <w:rsid w:val="00347EC2"/>
    <w:rsid w:val="00371761"/>
    <w:rsid w:val="00374B98"/>
    <w:rsid w:val="0038227E"/>
    <w:rsid w:val="003B21B3"/>
    <w:rsid w:val="003B4B83"/>
    <w:rsid w:val="0042021F"/>
    <w:rsid w:val="004949C3"/>
    <w:rsid w:val="004B00C1"/>
    <w:rsid w:val="004B31A7"/>
    <w:rsid w:val="004C5C6F"/>
    <w:rsid w:val="004C62CC"/>
    <w:rsid w:val="004D2014"/>
    <w:rsid w:val="004F2393"/>
    <w:rsid w:val="004F6974"/>
    <w:rsid w:val="0051355A"/>
    <w:rsid w:val="00517D95"/>
    <w:rsid w:val="0052740F"/>
    <w:rsid w:val="005279A5"/>
    <w:rsid w:val="00571CAE"/>
    <w:rsid w:val="00573762"/>
    <w:rsid w:val="005B5B76"/>
    <w:rsid w:val="005B6611"/>
    <w:rsid w:val="005B6C81"/>
    <w:rsid w:val="005C2570"/>
    <w:rsid w:val="005D1722"/>
    <w:rsid w:val="00602433"/>
    <w:rsid w:val="006045EE"/>
    <w:rsid w:val="00613E8C"/>
    <w:rsid w:val="006C1325"/>
    <w:rsid w:val="006D41AD"/>
    <w:rsid w:val="006F386C"/>
    <w:rsid w:val="00701357"/>
    <w:rsid w:val="00705489"/>
    <w:rsid w:val="0070724E"/>
    <w:rsid w:val="0072618C"/>
    <w:rsid w:val="00732784"/>
    <w:rsid w:val="00753925"/>
    <w:rsid w:val="0076723A"/>
    <w:rsid w:val="00776F8A"/>
    <w:rsid w:val="00777EE1"/>
    <w:rsid w:val="00786F33"/>
    <w:rsid w:val="007B2AFB"/>
    <w:rsid w:val="007C23CC"/>
    <w:rsid w:val="007C56BB"/>
    <w:rsid w:val="0081127A"/>
    <w:rsid w:val="00832690"/>
    <w:rsid w:val="00832FFC"/>
    <w:rsid w:val="0084171A"/>
    <w:rsid w:val="008600CC"/>
    <w:rsid w:val="008609FD"/>
    <w:rsid w:val="00880179"/>
    <w:rsid w:val="008D1362"/>
    <w:rsid w:val="008D66E3"/>
    <w:rsid w:val="008E250A"/>
    <w:rsid w:val="008F66B0"/>
    <w:rsid w:val="00937AFA"/>
    <w:rsid w:val="00981AA0"/>
    <w:rsid w:val="009F35E0"/>
    <w:rsid w:val="00A20FE1"/>
    <w:rsid w:val="00A37865"/>
    <w:rsid w:val="00A623C2"/>
    <w:rsid w:val="00A77C7C"/>
    <w:rsid w:val="00A91E5B"/>
    <w:rsid w:val="00AD0ED5"/>
    <w:rsid w:val="00AD38AB"/>
    <w:rsid w:val="00AD5856"/>
    <w:rsid w:val="00AF5854"/>
    <w:rsid w:val="00B22447"/>
    <w:rsid w:val="00B35749"/>
    <w:rsid w:val="00B36581"/>
    <w:rsid w:val="00B47B32"/>
    <w:rsid w:val="00B56D12"/>
    <w:rsid w:val="00B97ED9"/>
    <w:rsid w:val="00BA3D98"/>
    <w:rsid w:val="00BC4F77"/>
    <w:rsid w:val="00BD3C7D"/>
    <w:rsid w:val="00BE77E1"/>
    <w:rsid w:val="00BF3328"/>
    <w:rsid w:val="00C05C7B"/>
    <w:rsid w:val="00C17220"/>
    <w:rsid w:val="00C25AD3"/>
    <w:rsid w:val="00C63DF9"/>
    <w:rsid w:val="00C74E72"/>
    <w:rsid w:val="00C76D3F"/>
    <w:rsid w:val="00CC0072"/>
    <w:rsid w:val="00CC3C8D"/>
    <w:rsid w:val="00CD1B8A"/>
    <w:rsid w:val="00D00A7E"/>
    <w:rsid w:val="00D36225"/>
    <w:rsid w:val="00D53C3C"/>
    <w:rsid w:val="00D53EBF"/>
    <w:rsid w:val="00D546C8"/>
    <w:rsid w:val="00D73343"/>
    <w:rsid w:val="00DA63D5"/>
    <w:rsid w:val="00DF4EF5"/>
    <w:rsid w:val="00E12734"/>
    <w:rsid w:val="00E20184"/>
    <w:rsid w:val="00E2510F"/>
    <w:rsid w:val="00E30BE9"/>
    <w:rsid w:val="00E35709"/>
    <w:rsid w:val="00E440A5"/>
    <w:rsid w:val="00E45650"/>
    <w:rsid w:val="00E77C09"/>
    <w:rsid w:val="00E83F55"/>
    <w:rsid w:val="00EC07FA"/>
    <w:rsid w:val="00EC22BB"/>
    <w:rsid w:val="00F07862"/>
    <w:rsid w:val="00F2335A"/>
    <w:rsid w:val="00F32745"/>
    <w:rsid w:val="00F351EB"/>
    <w:rsid w:val="00F431A2"/>
    <w:rsid w:val="00F50C04"/>
    <w:rsid w:val="00F5383E"/>
    <w:rsid w:val="00F8166F"/>
    <w:rsid w:val="00F902D0"/>
    <w:rsid w:val="00F95DD4"/>
    <w:rsid w:val="00FA4028"/>
    <w:rsid w:val="00FC5A1A"/>
    <w:rsid w:val="00FD6742"/>
    <w:rsid w:val="00FE26B6"/>
    <w:rsid w:val="00FE6D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C95CC"/>
  <w15:chartTrackingRefBased/>
  <w15:docId w15:val="{6C921C53-E365-4034-AC10-A2D37B667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758"/>
    <w:pPr>
      <w:spacing w:line="256" w:lineRule="auto"/>
    </w:pPr>
  </w:style>
  <w:style w:type="paragraph" w:styleId="Overskrift1">
    <w:name w:val="heading 1"/>
    <w:basedOn w:val="Normal"/>
    <w:next w:val="Normal"/>
    <w:link w:val="Overskrift1Tegn"/>
    <w:uiPriority w:val="9"/>
    <w:qFormat/>
    <w:rsid w:val="007054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FC5A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7013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20FE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20FE1"/>
  </w:style>
  <w:style w:type="paragraph" w:styleId="Sidefod">
    <w:name w:val="footer"/>
    <w:basedOn w:val="Normal"/>
    <w:link w:val="SidefodTegn"/>
    <w:uiPriority w:val="99"/>
    <w:unhideWhenUsed/>
    <w:rsid w:val="00A20FE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20FE1"/>
  </w:style>
  <w:style w:type="character" w:styleId="Hyperlink">
    <w:name w:val="Hyperlink"/>
    <w:basedOn w:val="Standardskrifttypeiafsnit"/>
    <w:uiPriority w:val="99"/>
    <w:unhideWhenUsed/>
    <w:rsid w:val="00A20FE1"/>
    <w:rPr>
      <w:color w:val="0563C1" w:themeColor="hyperlink"/>
      <w:u w:val="single"/>
    </w:rPr>
  </w:style>
  <w:style w:type="character" w:styleId="Pladsholdertekst">
    <w:name w:val="Placeholder Text"/>
    <w:basedOn w:val="Standardskrifttypeiafsnit"/>
    <w:uiPriority w:val="99"/>
    <w:semiHidden/>
    <w:rsid w:val="00CC3C8D"/>
    <w:rPr>
      <w:color w:val="808080"/>
    </w:rPr>
  </w:style>
  <w:style w:type="paragraph" w:styleId="Markeringsbobletekst">
    <w:name w:val="Balloon Text"/>
    <w:basedOn w:val="Normal"/>
    <w:link w:val="MarkeringsbobletekstTegn"/>
    <w:uiPriority w:val="99"/>
    <w:semiHidden/>
    <w:unhideWhenUsed/>
    <w:rsid w:val="002175F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175F9"/>
    <w:rPr>
      <w:rFonts w:ascii="Segoe UI" w:hAnsi="Segoe UI" w:cs="Segoe UI"/>
      <w:sz w:val="18"/>
      <w:szCs w:val="18"/>
    </w:rPr>
  </w:style>
  <w:style w:type="paragraph" w:styleId="Slutnotetekst">
    <w:name w:val="endnote text"/>
    <w:basedOn w:val="Normal"/>
    <w:link w:val="SlutnotetekstTegn"/>
    <w:uiPriority w:val="99"/>
    <w:semiHidden/>
    <w:unhideWhenUsed/>
    <w:rsid w:val="00C05C7B"/>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C05C7B"/>
    <w:rPr>
      <w:sz w:val="20"/>
      <w:szCs w:val="20"/>
    </w:rPr>
  </w:style>
  <w:style w:type="character" w:styleId="Slutnotehenvisning">
    <w:name w:val="endnote reference"/>
    <w:basedOn w:val="Standardskrifttypeiafsnit"/>
    <w:uiPriority w:val="99"/>
    <w:semiHidden/>
    <w:unhideWhenUsed/>
    <w:rsid w:val="00C05C7B"/>
    <w:rPr>
      <w:vertAlign w:val="superscript"/>
    </w:rPr>
  </w:style>
  <w:style w:type="paragraph" w:styleId="Listeafsnit">
    <w:name w:val="List Paragraph"/>
    <w:basedOn w:val="Normal"/>
    <w:uiPriority w:val="34"/>
    <w:qFormat/>
    <w:rsid w:val="0070724E"/>
    <w:pPr>
      <w:spacing w:after="0" w:line="240" w:lineRule="auto"/>
      <w:ind w:left="720"/>
      <w:contextualSpacing/>
    </w:pPr>
    <w:rPr>
      <w:rFonts w:ascii="Calibri" w:hAnsi="Calibri" w:cs="Calibri"/>
      <w:lang w:eastAsia="da-DK"/>
    </w:rPr>
  </w:style>
  <w:style w:type="table" w:styleId="Tabel-Gitter">
    <w:name w:val="Table Grid"/>
    <w:basedOn w:val="Tabel-Normal"/>
    <w:uiPriority w:val="39"/>
    <w:rsid w:val="00707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705489"/>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rsid w:val="00FC5A1A"/>
    <w:rPr>
      <w:rFonts w:asciiTheme="majorHAnsi" w:eastAsiaTheme="majorEastAsia" w:hAnsiTheme="majorHAnsi" w:cstheme="majorBidi"/>
      <w:color w:val="2E74B5" w:themeColor="accent1" w:themeShade="BF"/>
      <w:sz w:val="26"/>
      <w:szCs w:val="26"/>
    </w:rPr>
  </w:style>
  <w:style w:type="character" w:styleId="Kommentarhenvisning">
    <w:name w:val="annotation reference"/>
    <w:basedOn w:val="Standardskrifttypeiafsnit"/>
    <w:uiPriority w:val="99"/>
    <w:semiHidden/>
    <w:unhideWhenUsed/>
    <w:rsid w:val="005B5B76"/>
    <w:rPr>
      <w:sz w:val="16"/>
      <w:szCs w:val="16"/>
    </w:rPr>
  </w:style>
  <w:style w:type="paragraph" w:styleId="Kommentartekst">
    <w:name w:val="annotation text"/>
    <w:basedOn w:val="Normal"/>
    <w:link w:val="KommentartekstTegn"/>
    <w:uiPriority w:val="99"/>
    <w:semiHidden/>
    <w:unhideWhenUsed/>
    <w:rsid w:val="005B5B76"/>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B5B76"/>
    <w:rPr>
      <w:sz w:val="20"/>
      <w:szCs w:val="20"/>
    </w:rPr>
  </w:style>
  <w:style w:type="paragraph" w:styleId="Kommentaremne">
    <w:name w:val="annotation subject"/>
    <w:basedOn w:val="Kommentartekst"/>
    <w:next w:val="Kommentartekst"/>
    <w:link w:val="KommentaremneTegn"/>
    <w:uiPriority w:val="99"/>
    <w:semiHidden/>
    <w:unhideWhenUsed/>
    <w:rsid w:val="005B5B76"/>
    <w:rPr>
      <w:b/>
      <w:bCs/>
    </w:rPr>
  </w:style>
  <w:style w:type="character" w:customStyle="1" w:styleId="KommentaremneTegn">
    <w:name w:val="Kommentaremne Tegn"/>
    <w:basedOn w:val="KommentartekstTegn"/>
    <w:link w:val="Kommentaremne"/>
    <w:uiPriority w:val="99"/>
    <w:semiHidden/>
    <w:rsid w:val="005B5B76"/>
    <w:rPr>
      <w:b/>
      <w:bCs/>
      <w:sz w:val="20"/>
      <w:szCs w:val="20"/>
    </w:rPr>
  </w:style>
  <w:style w:type="character" w:customStyle="1" w:styleId="Overskrift3Tegn">
    <w:name w:val="Overskrift 3 Tegn"/>
    <w:basedOn w:val="Standardskrifttypeiafsnit"/>
    <w:link w:val="Overskrift3"/>
    <w:uiPriority w:val="9"/>
    <w:semiHidden/>
    <w:rsid w:val="00701357"/>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2705F0"/>
    <w:pPr>
      <w:spacing w:before="100" w:beforeAutospacing="1" w:after="100" w:afterAutospacing="1" w:line="240" w:lineRule="auto"/>
    </w:pPr>
    <w:rPr>
      <w:rFonts w:ascii="Times New Roman" w:eastAsiaTheme="minorEastAsia"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20166">
      <w:bodyDiv w:val="1"/>
      <w:marLeft w:val="0"/>
      <w:marRight w:val="0"/>
      <w:marTop w:val="0"/>
      <w:marBottom w:val="0"/>
      <w:divBdr>
        <w:top w:val="none" w:sz="0" w:space="0" w:color="auto"/>
        <w:left w:val="none" w:sz="0" w:space="0" w:color="auto"/>
        <w:bottom w:val="none" w:sz="0" w:space="0" w:color="auto"/>
        <w:right w:val="none" w:sz="0" w:space="0" w:color="auto"/>
      </w:divBdr>
    </w:div>
    <w:div w:id="695160551">
      <w:bodyDiv w:val="1"/>
      <w:marLeft w:val="0"/>
      <w:marRight w:val="0"/>
      <w:marTop w:val="0"/>
      <w:marBottom w:val="0"/>
      <w:divBdr>
        <w:top w:val="none" w:sz="0" w:space="0" w:color="auto"/>
        <w:left w:val="none" w:sz="0" w:space="0" w:color="auto"/>
        <w:bottom w:val="none" w:sz="0" w:space="0" w:color="auto"/>
        <w:right w:val="none" w:sz="0" w:space="0" w:color="auto"/>
      </w:divBdr>
    </w:div>
    <w:div w:id="829255624">
      <w:bodyDiv w:val="1"/>
      <w:marLeft w:val="0"/>
      <w:marRight w:val="0"/>
      <w:marTop w:val="0"/>
      <w:marBottom w:val="0"/>
      <w:divBdr>
        <w:top w:val="none" w:sz="0" w:space="0" w:color="auto"/>
        <w:left w:val="none" w:sz="0" w:space="0" w:color="auto"/>
        <w:bottom w:val="none" w:sz="0" w:space="0" w:color="auto"/>
        <w:right w:val="none" w:sz="0" w:space="0" w:color="auto"/>
      </w:divBdr>
    </w:div>
    <w:div w:id="978805499">
      <w:bodyDiv w:val="1"/>
      <w:marLeft w:val="0"/>
      <w:marRight w:val="0"/>
      <w:marTop w:val="0"/>
      <w:marBottom w:val="0"/>
      <w:divBdr>
        <w:top w:val="none" w:sz="0" w:space="0" w:color="auto"/>
        <w:left w:val="none" w:sz="0" w:space="0" w:color="auto"/>
        <w:bottom w:val="none" w:sz="0" w:space="0" w:color="auto"/>
        <w:right w:val="none" w:sz="0" w:space="0" w:color="auto"/>
      </w:divBdr>
    </w:div>
    <w:div w:id="1005478963">
      <w:bodyDiv w:val="1"/>
      <w:marLeft w:val="0"/>
      <w:marRight w:val="0"/>
      <w:marTop w:val="0"/>
      <w:marBottom w:val="0"/>
      <w:divBdr>
        <w:top w:val="none" w:sz="0" w:space="0" w:color="auto"/>
        <w:left w:val="none" w:sz="0" w:space="0" w:color="auto"/>
        <w:bottom w:val="none" w:sz="0" w:space="0" w:color="auto"/>
        <w:right w:val="none" w:sz="0" w:space="0" w:color="auto"/>
      </w:divBdr>
    </w:div>
    <w:div w:id="1872915054">
      <w:bodyDiv w:val="1"/>
      <w:marLeft w:val="0"/>
      <w:marRight w:val="0"/>
      <w:marTop w:val="0"/>
      <w:marBottom w:val="0"/>
      <w:divBdr>
        <w:top w:val="none" w:sz="0" w:space="0" w:color="auto"/>
        <w:left w:val="none" w:sz="0" w:space="0" w:color="auto"/>
        <w:bottom w:val="none" w:sz="0" w:space="0" w:color="auto"/>
        <w:right w:val="none" w:sz="0" w:space="0" w:color="auto"/>
      </w:divBdr>
    </w:div>
    <w:div w:id="1874149381">
      <w:bodyDiv w:val="1"/>
      <w:marLeft w:val="0"/>
      <w:marRight w:val="0"/>
      <w:marTop w:val="0"/>
      <w:marBottom w:val="0"/>
      <w:divBdr>
        <w:top w:val="none" w:sz="0" w:space="0" w:color="auto"/>
        <w:left w:val="none" w:sz="0" w:space="0" w:color="auto"/>
        <w:bottom w:val="none" w:sz="0" w:space="0" w:color="auto"/>
        <w:right w:val="none" w:sz="0" w:space="0" w:color="auto"/>
      </w:divBdr>
    </w:div>
    <w:div w:id="198246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gregorywalton-stanford.weebly.com/uploads/4/9/4/4/49448111/walton_cohen_2011_science.pdf" TargetMode="External"/><Relationship Id="rId4" Type="http://schemas.openxmlformats.org/officeDocument/2006/relationships/settings" Target="settings.xml"/><Relationship Id="rId9" Type="http://schemas.openxmlformats.org/officeDocument/2006/relationships/hyperlink" Target="https://pdfs.semanticscholar.org/94c8/d911a73e39511fca0d9cedcde5b79595d5f6.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66BDE14018443BBA828FBADAD06780"/>
        <w:category>
          <w:name w:val="Generelt"/>
          <w:gallery w:val="placeholder"/>
        </w:category>
        <w:types>
          <w:type w:val="bbPlcHdr"/>
        </w:types>
        <w:behaviors>
          <w:behavior w:val="content"/>
        </w:behaviors>
        <w:guid w:val="{C2028C71-39B2-45CF-BDF2-3181E0E3E567}"/>
      </w:docPartPr>
      <w:docPartBody>
        <w:p w:rsidR="00B97C5C" w:rsidRDefault="009439D2" w:rsidP="009439D2">
          <w:pPr>
            <w:pStyle w:val="8866BDE14018443BBA828FBADAD06780"/>
          </w:pPr>
          <w:r w:rsidRPr="00DD5E57">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BF"/>
    <w:rsid w:val="00143260"/>
    <w:rsid w:val="00391EBA"/>
    <w:rsid w:val="003C177E"/>
    <w:rsid w:val="003F0ABF"/>
    <w:rsid w:val="00403F22"/>
    <w:rsid w:val="009439D2"/>
    <w:rsid w:val="00945697"/>
    <w:rsid w:val="00AB35AE"/>
    <w:rsid w:val="00B97C5C"/>
    <w:rsid w:val="00C07E0C"/>
    <w:rsid w:val="00CE3AC8"/>
    <w:rsid w:val="00E77CF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9439D2"/>
    <w:rPr>
      <w:color w:val="808080"/>
    </w:rPr>
  </w:style>
  <w:style w:type="paragraph" w:customStyle="1" w:styleId="58C501E51DE4446E9E04DF5B0CE85549">
    <w:name w:val="58C501E51DE4446E9E04DF5B0CE85549"/>
  </w:style>
  <w:style w:type="paragraph" w:customStyle="1" w:styleId="8B507C05E21843C896F26CF5F05EEF20">
    <w:name w:val="8B507C05E21843C896F26CF5F05EEF20"/>
  </w:style>
  <w:style w:type="paragraph" w:customStyle="1" w:styleId="E8A1DB2071F044218D340FA69A8202CF">
    <w:name w:val="E8A1DB2071F044218D340FA69A8202CF"/>
  </w:style>
  <w:style w:type="paragraph" w:customStyle="1" w:styleId="EE78AC86B5D14C54A5B0C0F2E7B18F2D">
    <w:name w:val="EE78AC86B5D14C54A5B0C0F2E7B18F2D"/>
    <w:rsid w:val="003F0ABF"/>
  </w:style>
  <w:style w:type="paragraph" w:customStyle="1" w:styleId="8866BDE14018443BBA828FBADAD06780">
    <w:name w:val="8866BDE14018443BBA828FBADAD06780"/>
    <w:rsid w:val="009439D2"/>
  </w:style>
  <w:style w:type="paragraph" w:customStyle="1" w:styleId="CD0821BA590A40EDB6A87F09E544A259">
    <w:name w:val="CD0821BA590A40EDB6A87F09E544A259"/>
    <w:rsid w:val="00391E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070BA-D730-4DA6-B1E1-AADCB3512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793</Words>
  <Characters>4843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Alsing</dc:creator>
  <cp:keywords/>
  <dc:description/>
  <cp:lastModifiedBy>Jesper Madsen</cp:lastModifiedBy>
  <cp:revision>4</cp:revision>
  <cp:lastPrinted>2021-06-03T14:09:00Z</cp:lastPrinted>
  <dcterms:created xsi:type="dcterms:W3CDTF">2021-06-03T14:07:00Z</dcterms:created>
  <dcterms:modified xsi:type="dcterms:W3CDTF">2023-06-15T13:18:00Z</dcterms:modified>
</cp:coreProperties>
</file>